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B9" w:rsidRDefault="0092308A">
      <w:pPr>
        <w:pStyle w:val="berschrift1"/>
        <w:spacing w:before="96"/>
        <w:ind w:left="2745"/>
        <w:rPr>
          <w:u w:val="none"/>
          <w:lang w:val="de-DE"/>
        </w:rPr>
      </w:pPr>
      <w:r>
        <w:rPr>
          <w:noProof/>
          <w:lang w:val="de-DE" w:eastAsia="de-DE"/>
        </w:rPr>
        <w:drawing>
          <wp:anchor distT="0" distB="0" distL="0" distR="0" simplePos="0" relativeHeight="251658240" behindDoc="0" locked="0" layoutInCell="1" allowOverlap="1">
            <wp:simplePos x="0" y="0"/>
            <wp:positionH relativeFrom="page">
              <wp:posOffset>861060</wp:posOffset>
            </wp:positionH>
            <wp:positionV relativeFrom="paragraph">
              <wp:posOffset>-635</wp:posOffset>
            </wp:positionV>
            <wp:extent cx="1086485" cy="109410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1094105"/>
                    </a:xfrm>
                    <a:prstGeom prst="rect">
                      <a:avLst/>
                    </a:prstGeom>
                    <a:noFill/>
                  </pic:spPr>
                </pic:pic>
              </a:graphicData>
            </a:graphic>
            <wp14:sizeRelH relativeFrom="page">
              <wp14:pctWidth>0</wp14:pctWidth>
            </wp14:sizeRelH>
            <wp14:sizeRelV relativeFrom="page">
              <wp14:pctHeight>0</wp14:pctHeight>
            </wp14:sizeRelV>
          </wp:anchor>
        </w:drawing>
      </w:r>
      <w:r w:rsidR="001420B9">
        <w:rPr>
          <w:spacing w:val="1"/>
          <w:w w:val="99"/>
          <w:u w:val="thick"/>
          <w:lang w:val="de-DE"/>
        </w:rPr>
        <w:t>B</w:t>
      </w:r>
      <w:r w:rsidR="001420B9">
        <w:rPr>
          <w:w w:val="99"/>
          <w:u w:val="thick"/>
          <w:lang w:val="de-DE"/>
        </w:rPr>
        <w:t>undesverband</w:t>
      </w:r>
      <w:r w:rsidR="001420B9">
        <w:rPr>
          <w:u w:val="thick"/>
          <w:lang w:val="de-DE"/>
        </w:rPr>
        <w:t xml:space="preserve"> </w:t>
      </w:r>
      <w:r w:rsidR="001420B9">
        <w:rPr>
          <w:w w:val="99"/>
          <w:u w:val="thick"/>
          <w:lang w:val="de-DE"/>
        </w:rPr>
        <w:t>der</w:t>
      </w:r>
      <w:r w:rsidR="001420B9">
        <w:rPr>
          <w:u w:val="thick"/>
          <w:lang w:val="de-DE"/>
        </w:rPr>
        <w:t xml:space="preserve"> </w:t>
      </w:r>
      <w:r w:rsidR="001420B9">
        <w:rPr>
          <w:w w:val="99"/>
          <w:u w:val="thick"/>
          <w:lang w:val="de-DE"/>
        </w:rPr>
        <w:t>Friedric</w:t>
      </w:r>
      <w:r w:rsidR="001420B9">
        <w:rPr>
          <w:spacing w:val="1"/>
          <w:w w:val="99"/>
          <w:u w:val="thick"/>
          <w:lang w:val="de-DE"/>
        </w:rPr>
        <w:t>h</w:t>
      </w:r>
      <w:r w:rsidR="001420B9">
        <w:rPr>
          <w:w w:val="49"/>
          <w:u w:val="thick"/>
          <w:lang w:val="de-DE"/>
        </w:rPr>
        <w:t>-­</w:t>
      </w:r>
      <w:r w:rsidR="001420B9">
        <w:rPr>
          <w:spacing w:val="1"/>
          <w:w w:val="99"/>
          <w:u w:val="thick"/>
          <w:lang w:val="de-DE"/>
        </w:rPr>
        <w:t>B</w:t>
      </w:r>
      <w:r w:rsidR="001420B9">
        <w:rPr>
          <w:w w:val="99"/>
          <w:u w:val="thick"/>
          <w:lang w:val="de-DE"/>
        </w:rPr>
        <w:t>ödecker</w:t>
      </w:r>
      <w:r w:rsidR="001420B9">
        <w:rPr>
          <w:w w:val="49"/>
          <w:u w:val="thick"/>
          <w:lang w:val="de-DE"/>
        </w:rPr>
        <w:t>-­</w:t>
      </w:r>
      <w:r w:rsidR="001420B9">
        <w:rPr>
          <w:spacing w:val="1"/>
          <w:w w:val="99"/>
          <w:u w:val="thick"/>
          <w:lang w:val="de-DE"/>
        </w:rPr>
        <w:t>K</w:t>
      </w:r>
      <w:r w:rsidR="001420B9">
        <w:rPr>
          <w:w w:val="99"/>
          <w:u w:val="thick"/>
          <w:lang w:val="de-DE"/>
        </w:rPr>
        <w:t>reise</w:t>
      </w:r>
      <w:r w:rsidR="001420B9">
        <w:rPr>
          <w:u w:val="thick"/>
          <w:lang w:val="de-DE"/>
        </w:rPr>
        <w:t xml:space="preserve"> </w:t>
      </w:r>
      <w:r w:rsidR="001420B9">
        <w:rPr>
          <w:w w:val="99"/>
          <w:u w:val="thick"/>
          <w:lang w:val="de-DE"/>
        </w:rPr>
        <w:t>e.V.</w:t>
      </w:r>
    </w:p>
    <w:p w:rsidR="001420B9" w:rsidRDefault="001420B9">
      <w:pPr>
        <w:spacing w:before="2"/>
        <w:ind w:right="100"/>
        <w:jc w:val="right"/>
        <w:rPr>
          <w:sz w:val="19"/>
          <w:szCs w:val="19"/>
          <w:lang w:val="de-DE"/>
        </w:rPr>
      </w:pPr>
      <w:r>
        <w:rPr>
          <w:w w:val="105"/>
          <w:sz w:val="19"/>
          <w:szCs w:val="19"/>
          <w:lang w:val="de-DE"/>
        </w:rPr>
        <w:t>Brandenburger Str.</w:t>
      </w:r>
      <w:r>
        <w:rPr>
          <w:spacing w:val="-7"/>
          <w:w w:val="105"/>
          <w:sz w:val="19"/>
          <w:szCs w:val="19"/>
          <w:lang w:val="de-DE"/>
        </w:rPr>
        <w:t xml:space="preserve"> </w:t>
      </w:r>
      <w:r>
        <w:rPr>
          <w:w w:val="105"/>
          <w:sz w:val="19"/>
          <w:szCs w:val="19"/>
          <w:lang w:val="de-DE"/>
        </w:rPr>
        <w:t>9</w:t>
      </w:r>
    </w:p>
    <w:p w:rsidR="001420B9" w:rsidRDefault="001420B9">
      <w:pPr>
        <w:spacing w:before="12" w:line="252" w:lineRule="auto"/>
        <w:ind w:left="7488" w:right="99" w:firstLine="433"/>
        <w:jc w:val="right"/>
        <w:rPr>
          <w:sz w:val="19"/>
          <w:szCs w:val="19"/>
          <w:lang w:val="de-DE"/>
        </w:rPr>
      </w:pPr>
      <w:r>
        <w:rPr>
          <w:w w:val="105"/>
          <w:sz w:val="19"/>
          <w:szCs w:val="19"/>
          <w:lang w:val="de-DE"/>
        </w:rPr>
        <w:t>39104</w:t>
      </w:r>
      <w:r>
        <w:rPr>
          <w:spacing w:val="-7"/>
          <w:w w:val="105"/>
          <w:sz w:val="19"/>
          <w:szCs w:val="19"/>
          <w:lang w:val="de-DE"/>
        </w:rPr>
        <w:t xml:space="preserve"> </w:t>
      </w:r>
      <w:r>
        <w:rPr>
          <w:w w:val="105"/>
          <w:sz w:val="19"/>
          <w:szCs w:val="19"/>
          <w:lang w:val="de-DE"/>
        </w:rPr>
        <w:t>Magdeburg</w:t>
      </w:r>
      <w:r>
        <w:rPr>
          <w:w w:val="103"/>
          <w:sz w:val="19"/>
          <w:szCs w:val="19"/>
          <w:lang w:val="de-DE"/>
        </w:rPr>
        <w:t xml:space="preserve"> </w:t>
      </w:r>
      <w:r>
        <w:rPr>
          <w:w w:val="105"/>
          <w:sz w:val="19"/>
          <w:szCs w:val="19"/>
          <w:lang w:val="de-DE"/>
        </w:rPr>
        <w:t>Telefon:</w:t>
      </w:r>
      <w:r>
        <w:rPr>
          <w:spacing w:val="-12"/>
          <w:w w:val="105"/>
          <w:sz w:val="19"/>
          <w:szCs w:val="19"/>
          <w:lang w:val="de-DE"/>
        </w:rPr>
        <w:t xml:space="preserve"> </w:t>
      </w:r>
      <w:r w:rsidR="006F3945">
        <w:rPr>
          <w:w w:val="105"/>
          <w:sz w:val="19"/>
          <w:szCs w:val="19"/>
          <w:lang w:val="de-DE"/>
        </w:rPr>
        <w:t>0391/2445169</w:t>
      </w:r>
    </w:p>
    <w:p w:rsidR="001420B9" w:rsidRDefault="001420B9">
      <w:pPr>
        <w:pStyle w:val="Textkrper"/>
        <w:spacing w:before="9"/>
        <w:rPr>
          <w:sz w:val="19"/>
          <w:szCs w:val="19"/>
          <w:lang w:val="de-DE"/>
        </w:rPr>
      </w:pPr>
    </w:p>
    <w:p w:rsidR="001420B9" w:rsidRDefault="001420B9">
      <w:pPr>
        <w:spacing w:line="252" w:lineRule="auto"/>
        <w:ind w:left="6511" w:right="98" w:hanging="26"/>
        <w:jc w:val="right"/>
        <w:rPr>
          <w:sz w:val="19"/>
          <w:szCs w:val="19"/>
          <w:lang w:val="de-DE"/>
        </w:rPr>
      </w:pPr>
      <w:r>
        <w:rPr>
          <w:spacing w:val="2"/>
          <w:w w:val="103"/>
          <w:sz w:val="19"/>
          <w:szCs w:val="19"/>
          <w:lang w:val="de-DE"/>
        </w:rPr>
        <w:t>E</w:t>
      </w:r>
      <w:r>
        <w:rPr>
          <w:w w:val="51"/>
          <w:sz w:val="19"/>
          <w:szCs w:val="19"/>
          <w:lang w:val="de-DE"/>
        </w:rPr>
        <w:t>-</w:t>
      </w:r>
      <w:r>
        <w:rPr>
          <w:spacing w:val="1"/>
          <w:w w:val="51"/>
          <w:sz w:val="19"/>
          <w:szCs w:val="19"/>
          <w:lang w:val="de-DE"/>
        </w:rPr>
        <w:t>­</w:t>
      </w:r>
      <w:r>
        <w:rPr>
          <w:spacing w:val="2"/>
          <w:w w:val="103"/>
          <w:sz w:val="19"/>
          <w:szCs w:val="19"/>
          <w:lang w:val="de-DE"/>
        </w:rPr>
        <w:t>M</w:t>
      </w:r>
      <w:r>
        <w:rPr>
          <w:spacing w:val="1"/>
          <w:w w:val="103"/>
          <w:sz w:val="19"/>
          <w:szCs w:val="19"/>
          <w:lang w:val="de-DE"/>
        </w:rPr>
        <w:t>a</w:t>
      </w:r>
      <w:r>
        <w:rPr>
          <w:w w:val="103"/>
          <w:sz w:val="19"/>
          <w:szCs w:val="19"/>
          <w:lang w:val="de-DE"/>
        </w:rPr>
        <w:t>il:</w:t>
      </w:r>
      <w:r>
        <w:rPr>
          <w:spacing w:val="3"/>
          <w:sz w:val="19"/>
          <w:szCs w:val="19"/>
          <w:lang w:val="de-DE"/>
        </w:rPr>
        <w:t xml:space="preserve"> </w:t>
      </w:r>
      <w:hyperlink r:id="rId9">
        <w:r>
          <w:rPr>
            <w:spacing w:val="1"/>
            <w:w w:val="103"/>
            <w:sz w:val="19"/>
            <w:szCs w:val="19"/>
            <w:lang w:val="de-DE"/>
          </w:rPr>
          <w:t>bg</w:t>
        </w:r>
        <w:r>
          <w:rPr>
            <w:w w:val="103"/>
            <w:sz w:val="19"/>
            <w:szCs w:val="19"/>
            <w:lang w:val="de-DE"/>
          </w:rPr>
          <w:t>f.</w:t>
        </w:r>
        <w:r>
          <w:rPr>
            <w:spacing w:val="1"/>
            <w:w w:val="103"/>
            <w:sz w:val="19"/>
            <w:szCs w:val="19"/>
            <w:lang w:val="de-DE"/>
          </w:rPr>
          <w:t>boedecker</w:t>
        </w:r>
        <w:r>
          <w:rPr>
            <w:spacing w:val="3"/>
            <w:w w:val="103"/>
            <w:sz w:val="19"/>
            <w:szCs w:val="19"/>
            <w:lang w:val="de-DE"/>
          </w:rPr>
          <w:t>@</w:t>
        </w:r>
        <w:r>
          <w:rPr>
            <w:spacing w:val="1"/>
            <w:w w:val="103"/>
            <w:sz w:val="19"/>
            <w:szCs w:val="19"/>
            <w:lang w:val="de-DE"/>
          </w:rPr>
          <w:t>g</w:t>
        </w:r>
        <w:r>
          <w:rPr>
            <w:spacing w:val="2"/>
            <w:w w:val="103"/>
            <w:sz w:val="19"/>
            <w:szCs w:val="19"/>
            <w:lang w:val="de-DE"/>
          </w:rPr>
          <w:t>m</w:t>
        </w:r>
        <w:r>
          <w:rPr>
            <w:spacing w:val="1"/>
            <w:w w:val="103"/>
            <w:sz w:val="19"/>
            <w:szCs w:val="19"/>
            <w:lang w:val="de-DE"/>
          </w:rPr>
          <w:t>a</w:t>
        </w:r>
        <w:r>
          <w:rPr>
            <w:w w:val="103"/>
            <w:sz w:val="19"/>
            <w:szCs w:val="19"/>
            <w:lang w:val="de-DE"/>
          </w:rPr>
          <w:t>il.</w:t>
        </w:r>
        <w:r>
          <w:rPr>
            <w:spacing w:val="1"/>
            <w:w w:val="103"/>
            <w:sz w:val="19"/>
            <w:szCs w:val="19"/>
            <w:lang w:val="de-DE"/>
          </w:rPr>
          <w:t>com</w:t>
        </w:r>
      </w:hyperlink>
      <w:r>
        <w:rPr>
          <w:spacing w:val="1"/>
          <w:w w:val="103"/>
          <w:sz w:val="19"/>
          <w:szCs w:val="19"/>
          <w:lang w:val="de-DE"/>
        </w:rPr>
        <w:t xml:space="preserve"> </w:t>
      </w:r>
      <w:r>
        <w:rPr>
          <w:w w:val="103"/>
          <w:sz w:val="19"/>
          <w:szCs w:val="19"/>
          <w:lang w:val="de-DE"/>
        </w:rPr>
        <w:t>I</w:t>
      </w:r>
      <w:r>
        <w:rPr>
          <w:spacing w:val="1"/>
          <w:w w:val="103"/>
          <w:sz w:val="19"/>
          <w:szCs w:val="19"/>
          <w:lang w:val="de-DE"/>
        </w:rPr>
        <w:t>n</w:t>
      </w:r>
      <w:r>
        <w:rPr>
          <w:w w:val="103"/>
          <w:sz w:val="19"/>
          <w:szCs w:val="19"/>
          <w:lang w:val="de-DE"/>
        </w:rPr>
        <w:t>t</w:t>
      </w:r>
      <w:r>
        <w:rPr>
          <w:spacing w:val="1"/>
          <w:w w:val="103"/>
          <w:sz w:val="19"/>
          <w:szCs w:val="19"/>
          <w:lang w:val="de-DE"/>
        </w:rPr>
        <w:t>erne</w:t>
      </w:r>
      <w:r>
        <w:rPr>
          <w:w w:val="103"/>
          <w:sz w:val="19"/>
          <w:szCs w:val="19"/>
          <w:lang w:val="de-DE"/>
        </w:rPr>
        <w:t>t:</w:t>
      </w:r>
      <w:r>
        <w:rPr>
          <w:spacing w:val="3"/>
          <w:sz w:val="19"/>
          <w:szCs w:val="19"/>
          <w:lang w:val="de-DE"/>
        </w:rPr>
        <w:t xml:space="preserve"> </w:t>
      </w:r>
      <w:r>
        <w:rPr>
          <w:color w:val="0000FF"/>
          <w:spacing w:val="2"/>
          <w:w w:val="103"/>
          <w:sz w:val="19"/>
          <w:szCs w:val="19"/>
          <w:u w:val="single" w:color="0000FF"/>
          <w:lang w:val="de-DE"/>
        </w:rPr>
        <w:t>www</w:t>
      </w:r>
      <w:r>
        <w:rPr>
          <w:color w:val="0000FF"/>
          <w:w w:val="103"/>
          <w:sz w:val="19"/>
          <w:szCs w:val="19"/>
          <w:u w:val="single" w:color="0000FF"/>
          <w:lang w:val="de-DE"/>
        </w:rPr>
        <w:t>.</w:t>
      </w:r>
      <w:r>
        <w:rPr>
          <w:color w:val="0000FF"/>
          <w:spacing w:val="2"/>
          <w:w w:val="103"/>
          <w:sz w:val="19"/>
          <w:szCs w:val="19"/>
          <w:u w:val="single" w:color="0000FF"/>
          <w:lang w:val="de-DE"/>
        </w:rPr>
        <w:t>B</w:t>
      </w:r>
      <w:r>
        <w:rPr>
          <w:color w:val="0000FF"/>
          <w:spacing w:val="1"/>
          <w:w w:val="103"/>
          <w:sz w:val="19"/>
          <w:szCs w:val="19"/>
          <w:u w:val="single" w:color="0000FF"/>
          <w:lang w:val="de-DE"/>
        </w:rPr>
        <w:t>oedecker</w:t>
      </w:r>
      <w:r>
        <w:rPr>
          <w:color w:val="0000FF"/>
          <w:w w:val="51"/>
          <w:sz w:val="19"/>
          <w:szCs w:val="19"/>
          <w:u w:val="single" w:color="0000FF"/>
          <w:lang w:val="de-DE"/>
        </w:rPr>
        <w:t>-</w:t>
      </w:r>
      <w:r>
        <w:rPr>
          <w:color w:val="0000FF"/>
          <w:spacing w:val="1"/>
          <w:w w:val="51"/>
          <w:sz w:val="19"/>
          <w:szCs w:val="19"/>
          <w:u w:val="single" w:color="0000FF"/>
          <w:lang w:val="de-DE"/>
        </w:rPr>
        <w:t>­</w:t>
      </w:r>
      <w:r>
        <w:rPr>
          <w:color w:val="0000FF"/>
          <w:spacing w:val="2"/>
          <w:w w:val="103"/>
          <w:sz w:val="19"/>
          <w:szCs w:val="19"/>
          <w:u w:val="single" w:color="0000FF"/>
          <w:lang w:val="de-DE"/>
        </w:rPr>
        <w:t>K</w:t>
      </w:r>
      <w:r>
        <w:rPr>
          <w:color w:val="0000FF"/>
          <w:spacing w:val="1"/>
          <w:w w:val="103"/>
          <w:sz w:val="19"/>
          <w:szCs w:val="19"/>
          <w:u w:val="single" w:color="0000FF"/>
          <w:lang w:val="de-DE"/>
        </w:rPr>
        <w:t>re</w:t>
      </w:r>
      <w:r>
        <w:rPr>
          <w:color w:val="0000FF"/>
          <w:w w:val="103"/>
          <w:sz w:val="19"/>
          <w:szCs w:val="19"/>
          <w:u w:val="single" w:color="0000FF"/>
          <w:lang w:val="de-DE"/>
        </w:rPr>
        <w:t>i</w:t>
      </w:r>
      <w:r>
        <w:rPr>
          <w:color w:val="0000FF"/>
          <w:spacing w:val="1"/>
          <w:w w:val="103"/>
          <w:sz w:val="19"/>
          <w:szCs w:val="19"/>
          <w:u w:val="single" w:color="0000FF"/>
          <w:lang w:val="de-DE"/>
        </w:rPr>
        <w:t>s</w:t>
      </w:r>
      <w:r>
        <w:rPr>
          <w:color w:val="0000FF"/>
          <w:w w:val="103"/>
          <w:sz w:val="19"/>
          <w:szCs w:val="19"/>
          <w:u w:val="single" w:color="0000FF"/>
          <w:lang w:val="de-DE"/>
        </w:rPr>
        <w:t>.</w:t>
      </w:r>
      <w:r>
        <w:rPr>
          <w:color w:val="0000FF"/>
          <w:spacing w:val="1"/>
          <w:w w:val="103"/>
          <w:sz w:val="19"/>
          <w:szCs w:val="19"/>
          <w:u w:val="single" w:color="0000FF"/>
          <w:lang w:val="de-DE"/>
        </w:rPr>
        <w:t>d</w:t>
      </w:r>
      <w:r>
        <w:rPr>
          <w:color w:val="0000FF"/>
          <w:w w:val="103"/>
          <w:sz w:val="19"/>
          <w:szCs w:val="19"/>
          <w:u w:val="single" w:color="0000FF"/>
          <w:lang w:val="de-DE"/>
        </w:rPr>
        <w:t>e</w:t>
      </w:r>
    </w:p>
    <w:p w:rsidR="001420B9" w:rsidRDefault="001420B9">
      <w:pPr>
        <w:pStyle w:val="Textkrper"/>
        <w:spacing w:before="9"/>
        <w:rPr>
          <w:sz w:val="23"/>
          <w:szCs w:val="23"/>
          <w:lang w:val="de-DE"/>
        </w:rPr>
      </w:pPr>
    </w:p>
    <w:p w:rsidR="001420B9" w:rsidRDefault="001420B9">
      <w:pPr>
        <w:spacing w:before="93"/>
        <w:ind w:left="187"/>
        <w:rPr>
          <w:sz w:val="16"/>
          <w:szCs w:val="16"/>
          <w:lang w:val="de-DE"/>
        </w:rPr>
      </w:pPr>
      <w:r>
        <w:rPr>
          <w:sz w:val="16"/>
          <w:szCs w:val="16"/>
          <w:lang w:val="de-DE"/>
        </w:rPr>
        <w:t>Friedrich-­Bödecker-­Kreis e.V. / Brandenburger Str. 9 / 39104 Magdeburg</w:t>
      </w:r>
    </w:p>
    <w:p w:rsidR="001420B9" w:rsidRDefault="001420B9">
      <w:pPr>
        <w:pStyle w:val="Textkrper"/>
        <w:rPr>
          <w:sz w:val="20"/>
          <w:szCs w:val="20"/>
          <w:lang w:val="de-DE"/>
        </w:rPr>
      </w:pPr>
    </w:p>
    <w:p w:rsidR="001420B9" w:rsidRDefault="001420B9">
      <w:pPr>
        <w:spacing w:before="1"/>
        <w:ind w:right="102"/>
        <w:jc w:val="right"/>
        <w:rPr>
          <w:w w:val="105"/>
          <w:sz w:val="19"/>
          <w:szCs w:val="19"/>
          <w:lang w:val="de-DE"/>
        </w:rPr>
      </w:pPr>
      <w:r>
        <w:rPr>
          <w:w w:val="105"/>
          <w:sz w:val="19"/>
          <w:szCs w:val="19"/>
          <w:lang w:val="de-DE"/>
        </w:rPr>
        <w:t xml:space="preserve">Magdeburg, </w:t>
      </w:r>
      <w:r w:rsidR="004969C3">
        <w:rPr>
          <w:w w:val="105"/>
          <w:sz w:val="19"/>
          <w:szCs w:val="19"/>
          <w:lang w:val="de-DE"/>
        </w:rPr>
        <w:t>18</w:t>
      </w:r>
      <w:r w:rsidR="006F3945">
        <w:rPr>
          <w:w w:val="105"/>
          <w:sz w:val="19"/>
          <w:szCs w:val="19"/>
          <w:lang w:val="de-DE"/>
        </w:rPr>
        <w:t>.3.2022</w:t>
      </w:r>
    </w:p>
    <w:p w:rsidR="00D55251" w:rsidRDefault="00D55251">
      <w:pPr>
        <w:spacing w:before="1"/>
        <w:ind w:right="102"/>
        <w:jc w:val="right"/>
        <w:rPr>
          <w:sz w:val="19"/>
          <w:szCs w:val="19"/>
          <w:lang w:val="de-DE"/>
        </w:rPr>
      </w:pPr>
    </w:p>
    <w:p w:rsidR="00745BD3" w:rsidRDefault="00745BD3">
      <w:pPr>
        <w:ind w:left="187"/>
        <w:jc w:val="both"/>
        <w:rPr>
          <w:b/>
          <w:bCs/>
          <w:u w:val="single"/>
          <w:lang w:val="de-DE"/>
        </w:rPr>
      </w:pPr>
    </w:p>
    <w:p w:rsidR="001420B9" w:rsidRPr="00D55251" w:rsidRDefault="006F4931">
      <w:pPr>
        <w:ind w:left="187"/>
        <w:jc w:val="both"/>
        <w:rPr>
          <w:b/>
          <w:bCs/>
          <w:sz w:val="24"/>
          <w:szCs w:val="24"/>
          <w:u w:val="single"/>
          <w:lang w:val="de-DE"/>
        </w:rPr>
      </w:pPr>
      <w:r w:rsidRPr="00D55251">
        <w:rPr>
          <w:b/>
          <w:bCs/>
          <w:sz w:val="24"/>
          <w:szCs w:val="24"/>
          <w:u w:val="single"/>
          <w:lang w:val="de-DE"/>
        </w:rPr>
        <w:t xml:space="preserve">Presseerklärung </w:t>
      </w:r>
      <w:r w:rsidR="00CF27CB" w:rsidRPr="00D55251">
        <w:rPr>
          <w:b/>
          <w:bCs/>
          <w:sz w:val="24"/>
          <w:szCs w:val="24"/>
          <w:u w:val="single"/>
          <w:lang w:val="de-DE"/>
        </w:rPr>
        <w:t>Bundesverband der Friedrich-Bödecker-Kreise e.V</w:t>
      </w:r>
      <w:r w:rsidRPr="00D55251">
        <w:rPr>
          <w:b/>
          <w:bCs/>
          <w:sz w:val="24"/>
          <w:szCs w:val="24"/>
          <w:u w:val="single"/>
          <w:lang w:val="de-DE"/>
        </w:rPr>
        <w:t>.</w:t>
      </w:r>
    </w:p>
    <w:p w:rsidR="000944CA" w:rsidRPr="00D55251" w:rsidRDefault="000944CA">
      <w:pPr>
        <w:ind w:left="187"/>
        <w:jc w:val="both"/>
        <w:rPr>
          <w:b/>
          <w:bCs/>
          <w:sz w:val="24"/>
          <w:szCs w:val="24"/>
          <w:u w:val="single"/>
          <w:lang w:val="de-DE"/>
        </w:rPr>
      </w:pPr>
    </w:p>
    <w:p w:rsidR="004006E5" w:rsidRPr="00D55251" w:rsidRDefault="006F3945">
      <w:pPr>
        <w:ind w:left="187"/>
        <w:jc w:val="both"/>
        <w:rPr>
          <w:b/>
          <w:bCs/>
          <w:sz w:val="24"/>
          <w:szCs w:val="24"/>
          <w:u w:val="single"/>
          <w:lang w:val="de-DE"/>
        </w:rPr>
      </w:pPr>
      <w:r w:rsidRPr="00D55251">
        <w:rPr>
          <w:b/>
          <w:bCs/>
          <w:sz w:val="24"/>
          <w:szCs w:val="24"/>
          <w:u w:val="single"/>
          <w:lang w:val="de-DE"/>
        </w:rPr>
        <w:t>Lesekompetenz in den 4. Schulklassen dramatisch gesunken</w:t>
      </w:r>
      <w:r w:rsidR="00D426AB" w:rsidRPr="00D55251">
        <w:rPr>
          <w:b/>
          <w:bCs/>
          <w:sz w:val="24"/>
          <w:szCs w:val="24"/>
          <w:u w:val="single"/>
          <w:lang w:val="de-DE"/>
        </w:rPr>
        <w:t>.</w:t>
      </w:r>
    </w:p>
    <w:p w:rsidR="00D426AB" w:rsidRPr="00D55251" w:rsidRDefault="00D426AB">
      <w:pPr>
        <w:ind w:left="187"/>
        <w:jc w:val="both"/>
        <w:rPr>
          <w:b/>
          <w:bCs/>
          <w:sz w:val="24"/>
          <w:szCs w:val="24"/>
          <w:u w:val="single"/>
          <w:lang w:val="de-DE"/>
        </w:rPr>
      </w:pPr>
      <w:r w:rsidRPr="00D55251">
        <w:rPr>
          <w:b/>
          <w:bCs/>
          <w:sz w:val="24"/>
          <w:szCs w:val="24"/>
          <w:u w:val="single"/>
          <w:lang w:val="de-DE"/>
        </w:rPr>
        <w:t>Eine Milliarde Euro für zusätzliche Leseförderung notwendig</w:t>
      </w:r>
    </w:p>
    <w:p w:rsidR="009365CB" w:rsidRPr="00D55251" w:rsidRDefault="009365CB" w:rsidP="009365CB">
      <w:pPr>
        <w:pStyle w:val="xmsonormal"/>
        <w:jc w:val="both"/>
        <w:rPr>
          <w:rFonts w:ascii="Arial" w:hAnsi="Arial" w:cs="Arial"/>
          <w:b/>
          <w:bCs/>
        </w:rPr>
      </w:pPr>
      <w:r w:rsidRPr="00D55251">
        <w:rPr>
          <w:rFonts w:ascii="Arial" w:hAnsi="Arial" w:cs="Arial"/>
          <w:b/>
          <w:bCs/>
        </w:rPr>
        <w:t>„</w:t>
      </w:r>
      <w:r w:rsidR="006F3945" w:rsidRPr="00D55251">
        <w:rPr>
          <w:rFonts w:ascii="Arial" w:hAnsi="Arial" w:cs="Arial"/>
          <w:b/>
          <w:bCs/>
        </w:rPr>
        <w:t>Die Ergebnisse der neuesten repräsentativen Studie der Universität Dortmund zur dram</w:t>
      </w:r>
      <w:r w:rsidR="00001669" w:rsidRPr="00D55251">
        <w:rPr>
          <w:rFonts w:ascii="Arial" w:hAnsi="Arial" w:cs="Arial"/>
          <w:b/>
          <w:bCs/>
        </w:rPr>
        <w:t>atisch gesunkenen</w:t>
      </w:r>
      <w:r w:rsidR="006F3945" w:rsidRPr="00D55251">
        <w:rPr>
          <w:rFonts w:ascii="Arial" w:hAnsi="Arial" w:cs="Arial"/>
          <w:b/>
          <w:bCs/>
        </w:rPr>
        <w:t xml:space="preserve"> Lesekomp</w:t>
      </w:r>
      <w:r w:rsidR="00001669" w:rsidRPr="00D55251">
        <w:rPr>
          <w:rFonts w:ascii="Arial" w:hAnsi="Arial" w:cs="Arial"/>
          <w:b/>
          <w:bCs/>
        </w:rPr>
        <w:t>e</w:t>
      </w:r>
      <w:r w:rsidR="006F3945" w:rsidRPr="00D55251">
        <w:rPr>
          <w:rFonts w:ascii="Arial" w:hAnsi="Arial" w:cs="Arial"/>
          <w:b/>
          <w:bCs/>
        </w:rPr>
        <w:t>tenz</w:t>
      </w:r>
      <w:r w:rsidR="00001669" w:rsidRPr="00D55251">
        <w:rPr>
          <w:rFonts w:ascii="Arial" w:hAnsi="Arial" w:cs="Arial"/>
          <w:b/>
          <w:bCs/>
        </w:rPr>
        <w:t xml:space="preserve"> von Viertklässler*innen in Zeiten der Corona Pandemie können nicht überraschen, denn die widersprüchlichen Maßnahmen mit wechselndem Distanz- und Präsenzunterricht und Schließungen von Buchhandlungen, Bibliotheken und Büchereien haben die ohnehin bestehenden Herausforderungen durch Migration, Inklusion und Digitalisierung in ganz erheblichem M</w:t>
      </w:r>
      <w:r w:rsidR="00D426AB" w:rsidRPr="00D55251">
        <w:rPr>
          <w:rFonts w:ascii="Arial" w:hAnsi="Arial" w:cs="Arial"/>
          <w:b/>
          <w:bCs/>
        </w:rPr>
        <w:t xml:space="preserve">aße noch verschärft,“ </w:t>
      </w:r>
      <w:r w:rsidRPr="00D55251">
        <w:rPr>
          <w:rFonts w:ascii="Arial" w:hAnsi="Arial" w:cs="Arial"/>
          <w:b/>
          <w:bCs/>
        </w:rPr>
        <w:t xml:space="preserve">betonte Malte Blümke, Bundesvorsitzender der Friedrich-Bödecker-Kreise, die mit ihren 16 Landesverbänden bundesweit mit Abstand die Nummer 1 bei Autorenlesungen und Schreibwerkstätten </w:t>
      </w:r>
      <w:r w:rsidR="0093388C" w:rsidRPr="00D55251">
        <w:rPr>
          <w:rFonts w:ascii="Arial" w:hAnsi="Arial" w:cs="Arial"/>
          <w:b/>
          <w:bCs/>
        </w:rPr>
        <w:t>für Kinder un</w:t>
      </w:r>
      <w:r w:rsidR="00D426AB" w:rsidRPr="00D55251">
        <w:rPr>
          <w:rFonts w:ascii="Arial" w:hAnsi="Arial" w:cs="Arial"/>
          <w:b/>
          <w:bCs/>
        </w:rPr>
        <w:t xml:space="preserve">d Jugendliche sind, und fordert zusätzlich </w:t>
      </w:r>
      <w:r w:rsidR="0093388C" w:rsidRPr="00D55251">
        <w:rPr>
          <w:rFonts w:ascii="Arial" w:hAnsi="Arial" w:cs="Arial"/>
          <w:b/>
          <w:bCs/>
        </w:rPr>
        <w:t xml:space="preserve">eine Milliarde Euro für die Leseförderung in Kitas, Schulen und Einrichtungen für Kinder- und Jugendliche. </w:t>
      </w:r>
    </w:p>
    <w:p w:rsidR="00D426AB" w:rsidRPr="00D55251" w:rsidRDefault="00D426AB" w:rsidP="009365CB">
      <w:pPr>
        <w:pStyle w:val="xmsonormal"/>
        <w:jc w:val="both"/>
        <w:rPr>
          <w:rFonts w:ascii="Arial" w:hAnsi="Arial" w:cs="Arial"/>
          <w:bCs/>
        </w:rPr>
      </w:pPr>
      <w:r w:rsidRPr="00D55251">
        <w:rPr>
          <w:rFonts w:ascii="Arial" w:hAnsi="Arial" w:cs="Arial"/>
          <w:bCs/>
        </w:rPr>
        <w:t xml:space="preserve">Die aktuelle Schülergeneration zeigt im Vergleich von 2016 bis 2021 eine deutlich geringere Lesekompetenz auf als noch vor fünf Jahren, wobei die Lesekompetenz der deutschen Schülerinnen und Schüler im internationalen Vergleich ohnehin nur durchschnittlich ausgebildet war. </w:t>
      </w:r>
      <w:r w:rsidR="005F63C0" w:rsidRPr="00D55251">
        <w:rPr>
          <w:rFonts w:ascii="Arial" w:hAnsi="Arial" w:cs="Arial"/>
          <w:bCs/>
        </w:rPr>
        <w:t xml:space="preserve">Leider ist das Kompetenzniveau bei allen untersuchten Schülergruppen gesunken. Allerdings ist die Schere bei der Lesekompetenz bei Kindern mit Migrationshintergrund und Kindern mit schlechten häuslichen Rahmenbedingungen </w:t>
      </w:r>
      <w:r w:rsidR="00060384" w:rsidRPr="00D55251">
        <w:rPr>
          <w:rFonts w:ascii="Arial" w:hAnsi="Arial" w:cs="Arial"/>
          <w:bCs/>
        </w:rPr>
        <w:t xml:space="preserve">in   Relation zu den Vergleichsgruppen </w:t>
      </w:r>
      <w:r w:rsidR="005F63C0" w:rsidRPr="00D55251">
        <w:rPr>
          <w:rFonts w:ascii="Arial" w:hAnsi="Arial" w:cs="Arial"/>
          <w:bCs/>
        </w:rPr>
        <w:t>weiter aufgegangen</w:t>
      </w:r>
      <w:r w:rsidR="00060384" w:rsidRPr="00D55251">
        <w:rPr>
          <w:rFonts w:ascii="Arial" w:hAnsi="Arial" w:cs="Arial"/>
          <w:bCs/>
        </w:rPr>
        <w:t xml:space="preserve">, so dass die Defizite beim Lesen den Erwerb der Schriftsprache und letztendlich den Bildungserfolgt noch stärker behindern. </w:t>
      </w:r>
    </w:p>
    <w:p w:rsidR="00DD67D9" w:rsidRPr="00D55251" w:rsidRDefault="00060384" w:rsidP="00DD67D9">
      <w:pPr>
        <w:pStyle w:val="xmsonormal"/>
        <w:jc w:val="both"/>
        <w:rPr>
          <w:rFonts w:ascii="Arial" w:hAnsi="Arial" w:cs="Arial"/>
        </w:rPr>
      </w:pPr>
      <w:r w:rsidRPr="00D55251">
        <w:rPr>
          <w:rFonts w:ascii="Arial" w:hAnsi="Arial" w:cs="Arial"/>
          <w:bCs/>
        </w:rPr>
        <w:t xml:space="preserve"> </w:t>
      </w:r>
      <w:r w:rsidR="00DD67D9" w:rsidRPr="00D55251">
        <w:rPr>
          <w:rFonts w:ascii="Arial" w:hAnsi="Arial" w:cs="Arial"/>
          <w:bCs/>
        </w:rPr>
        <w:t xml:space="preserve">„Dabei kommen die großen Herausforderungen durch </w:t>
      </w:r>
      <w:r w:rsidRPr="00D55251">
        <w:rPr>
          <w:rFonts w:ascii="Arial" w:hAnsi="Arial" w:cs="Arial"/>
          <w:bCs/>
        </w:rPr>
        <w:t xml:space="preserve">den Ukraine-Krieg </w:t>
      </w:r>
      <w:r w:rsidR="00DD67D9" w:rsidRPr="00D55251">
        <w:rPr>
          <w:rFonts w:ascii="Arial" w:hAnsi="Arial" w:cs="Arial"/>
          <w:bCs/>
        </w:rPr>
        <w:t>noch auf unsere Gesellschaft zu. Wenn unsere Gesellschaft die</w:t>
      </w:r>
      <w:r w:rsidRPr="00D55251">
        <w:rPr>
          <w:rFonts w:ascii="Arial" w:hAnsi="Arial" w:cs="Arial"/>
          <w:bCs/>
        </w:rPr>
        <w:t>se Herausforderungen</w:t>
      </w:r>
      <w:r w:rsidR="00EA131B">
        <w:rPr>
          <w:rFonts w:ascii="Arial" w:hAnsi="Arial" w:cs="Arial"/>
          <w:bCs/>
        </w:rPr>
        <w:t xml:space="preserve"> meistern</w:t>
      </w:r>
      <w:r w:rsidR="007050A3" w:rsidRPr="00D55251">
        <w:rPr>
          <w:rFonts w:ascii="Arial" w:hAnsi="Arial" w:cs="Arial"/>
          <w:bCs/>
        </w:rPr>
        <w:t>, die Defizit</w:t>
      </w:r>
      <w:r w:rsidR="00EA131B">
        <w:rPr>
          <w:rFonts w:ascii="Arial" w:hAnsi="Arial" w:cs="Arial"/>
          <w:bCs/>
        </w:rPr>
        <w:t xml:space="preserve">e der Vergangenheit beheben </w:t>
      </w:r>
      <w:r w:rsidR="007050A3" w:rsidRPr="00D55251">
        <w:rPr>
          <w:rFonts w:ascii="Arial" w:hAnsi="Arial" w:cs="Arial"/>
          <w:bCs/>
        </w:rPr>
        <w:t xml:space="preserve"> und</w:t>
      </w:r>
      <w:r w:rsidR="00DD67D9" w:rsidRPr="00D55251">
        <w:rPr>
          <w:rFonts w:ascii="Arial" w:hAnsi="Arial" w:cs="Arial"/>
          <w:bCs/>
        </w:rPr>
        <w:t xml:space="preserve"> die zukünftigen Risiken in der Lesekompetenz vermeiden will, brauchen wir dringend </w:t>
      </w:r>
      <w:r w:rsidR="007050A3" w:rsidRPr="00D55251">
        <w:rPr>
          <w:rFonts w:ascii="Arial" w:hAnsi="Arial" w:cs="Arial"/>
        </w:rPr>
        <w:t xml:space="preserve">die Umsetzung des bisher nur angekündigten Nationalen Lesepaktes und </w:t>
      </w:r>
      <w:r w:rsidR="00DD67D9" w:rsidRPr="00D55251">
        <w:rPr>
          <w:rFonts w:ascii="Arial" w:hAnsi="Arial" w:cs="Arial"/>
        </w:rPr>
        <w:t xml:space="preserve"> eine Vereinbarung zwischen Bu</w:t>
      </w:r>
      <w:r w:rsidR="003E32B5" w:rsidRPr="00D55251">
        <w:rPr>
          <w:rFonts w:ascii="Arial" w:hAnsi="Arial" w:cs="Arial"/>
        </w:rPr>
        <w:t>nd, Ländern und Kommunen, in der</w:t>
      </w:r>
      <w:r w:rsidR="00DD67D9" w:rsidRPr="00D55251">
        <w:rPr>
          <w:rFonts w:ascii="Arial" w:hAnsi="Arial" w:cs="Arial"/>
        </w:rPr>
        <w:t xml:space="preserve"> ausreichende Finanzmittel zur Verfügung gestellt werden, um </w:t>
      </w:r>
      <w:r w:rsidR="007050A3" w:rsidRPr="00D55251">
        <w:rPr>
          <w:rFonts w:ascii="Arial" w:hAnsi="Arial" w:cs="Arial"/>
        </w:rPr>
        <w:t>die Leseförderung in Kitas, Schulen und Einrichtungen für Kinder und Jugendliche schwerpunktmäßig in der frühkindlichen Erziehung und den Grundschulen, aber auch den weiterführenden Schulen</w:t>
      </w:r>
      <w:r w:rsidR="00D55251" w:rsidRPr="00D55251">
        <w:rPr>
          <w:rFonts w:ascii="Arial" w:hAnsi="Arial" w:cs="Arial"/>
        </w:rPr>
        <w:t xml:space="preserve"> systematisch zu betreiben“, </w:t>
      </w:r>
      <w:r w:rsidR="00DD67D9" w:rsidRPr="00D55251">
        <w:rPr>
          <w:rFonts w:ascii="Arial" w:hAnsi="Arial" w:cs="Arial"/>
        </w:rPr>
        <w:t xml:space="preserve">stellte Malte Blümke abschließend fest. </w:t>
      </w:r>
    </w:p>
    <w:p w:rsidR="001D668A" w:rsidRDefault="001D668A" w:rsidP="00DD67D9">
      <w:pPr>
        <w:pStyle w:val="xmsonormal"/>
        <w:jc w:val="both"/>
        <w:rPr>
          <w:rFonts w:ascii="Arial" w:hAnsi="Arial" w:cs="Arial"/>
          <w:bCs/>
        </w:rPr>
      </w:pPr>
      <w:r>
        <w:rPr>
          <w:rFonts w:ascii="Arial" w:hAnsi="Arial" w:cs="Arial"/>
          <w:bCs/>
        </w:rPr>
        <w:t xml:space="preserve">Für Stellungnahmen erreichen Sie den Bundesvorsitzenden der Friedrich-Bödecker-Kreise e.V. Malte Blümke unter 01776118811 </w:t>
      </w:r>
    </w:p>
    <w:p w:rsidR="001D668A" w:rsidRDefault="001D668A" w:rsidP="00DD67D9">
      <w:pPr>
        <w:pStyle w:val="xmsonormal"/>
        <w:jc w:val="both"/>
        <w:rPr>
          <w:rFonts w:ascii="Arial" w:hAnsi="Arial" w:cs="Arial"/>
          <w:bCs/>
        </w:rPr>
      </w:pPr>
      <w:r>
        <w:rPr>
          <w:rFonts w:ascii="Arial" w:hAnsi="Arial" w:cs="Arial"/>
          <w:bCs/>
        </w:rPr>
        <w:lastRenderedPageBreak/>
        <w:t>Für den Inhalt verantwortlich: Geschäftsstelle des Bundesverbandes der Friedrich-Bödecker-Kreise e.V. Dr. Karsten Steinmetz</w:t>
      </w:r>
    </w:p>
    <w:p w:rsidR="0074137E" w:rsidRDefault="0074137E" w:rsidP="005675D9">
      <w:pPr>
        <w:pStyle w:val="xmsonormal"/>
        <w:rPr>
          <w:rFonts w:ascii="Arial" w:hAnsi="Arial" w:cs="Arial"/>
          <w:bCs/>
          <w:sz w:val="22"/>
          <w:szCs w:val="22"/>
        </w:rPr>
      </w:pPr>
      <w:r>
        <w:rPr>
          <w:rFonts w:ascii="Arial" w:hAnsi="Arial" w:cs="Arial"/>
          <w:bCs/>
          <w:sz w:val="22"/>
          <w:szCs w:val="22"/>
        </w:rPr>
        <w:t xml:space="preserve">Die Ergebnisse der Studie sind zu finden unter: </w:t>
      </w:r>
      <w:hyperlink r:id="rId10" w:history="1">
        <w:r w:rsidRPr="00247649">
          <w:rPr>
            <w:rStyle w:val="Hyperlink"/>
            <w:rFonts w:ascii="Arial" w:hAnsi="Arial" w:cs="Arial"/>
            <w:bCs/>
            <w:sz w:val="22"/>
            <w:szCs w:val="22"/>
          </w:rPr>
          <w:t>www.tu-dortmund.de/ifs-schulpanel</w:t>
        </w:r>
      </w:hyperlink>
    </w:p>
    <w:p w:rsidR="00F554D7" w:rsidRDefault="00304B84" w:rsidP="004E73A1">
      <w:pPr>
        <w:pStyle w:val="xmsonormal"/>
        <w:jc w:val="both"/>
        <w:rPr>
          <w:rStyle w:val="markedcontent"/>
          <w:rFonts w:ascii="Arial" w:hAnsi="Arial" w:cs="Arial"/>
          <w:sz w:val="26"/>
          <w:szCs w:val="26"/>
        </w:rPr>
      </w:pPr>
      <w:r>
        <w:rPr>
          <w:rStyle w:val="markedcontent"/>
          <w:rFonts w:ascii="Arial" w:hAnsi="Arial" w:cs="Arial"/>
          <w:sz w:val="26"/>
          <w:szCs w:val="26"/>
        </w:rPr>
        <w:t>Das Institut für Schulentwicklungsforschung an der Technischen U</w:t>
      </w:r>
      <w:r w:rsidR="00F554D7">
        <w:rPr>
          <w:rStyle w:val="markedcontent"/>
          <w:rFonts w:ascii="Arial" w:hAnsi="Arial" w:cs="Arial"/>
          <w:sz w:val="26"/>
          <w:szCs w:val="26"/>
        </w:rPr>
        <w:t>n</w:t>
      </w:r>
      <w:r>
        <w:rPr>
          <w:rStyle w:val="markedcontent"/>
          <w:rFonts w:ascii="Arial" w:hAnsi="Arial" w:cs="Arial"/>
          <w:sz w:val="26"/>
          <w:szCs w:val="26"/>
        </w:rPr>
        <w:t>iversität Dortmund</w:t>
      </w:r>
      <w:r w:rsidR="00F554D7">
        <w:rPr>
          <w:rStyle w:val="markedcontent"/>
          <w:rFonts w:ascii="Arial" w:hAnsi="Arial" w:cs="Arial"/>
          <w:sz w:val="26"/>
          <w:szCs w:val="26"/>
        </w:rPr>
        <w:t xml:space="preserve"> (IFS) hat in seiner repräsentativen Studie die Ergebnisse der Internationalen Grundschul-Lese-Untersuchung (IGLU) von 2016 mit den Ergebnisses einer eigenen IFS-Schulpanelstudie</w:t>
      </w:r>
      <w:r w:rsidR="00754DFB">
        <w:rPr>
          <w:rStyle w:val="markedcontent"/>
          <w:rFonts w:ascii="Arial" w:hAnsi="Arial" w:cs="Arial"/>
          <w:sz w:val="26"/>
          <w:szCs w:val="26"/>
        </w:rPr>
        <w:t xml:space="preserve"> von 2021</w:t>
      </w:r>
      <w:r w:rsidR="00F554D7">
        <w:rPr>
          <w:rStyle w:val="markedcontent"/>
          <w:rFonts w:ascii="Arial" w:hAnsi="Arial" w:cs="Arial"/>
          <w:sz w:val="26"/>
          <w:szCs w:val="26"/>
        </w:rPr>
        <w:t xml:space="preserve">, die </w:t>
      </w:r>
      <w:r w:rsidR="00754DFB">
        <w:rPr>
          <w:rStyle w:val="markedcontent"/>
          <w:rFonts w:ascii="Arial" w:hAnsi="Arial" w:cs="Arial"/>
          <w:sz w:val="26"/>
          <w:szCs w:val="26"/>
        </w:rPr>
        <w:t xml:space="preserve">bei den IGLU-Schulen von 2016 mit dem standardisierten IGLU-Lesetest erneut durchgeführt wurde, verglichen und dabei alarmierende Ergebnisse festgestellt. Zum ersten Mal konnten damit die Auswirkungen der Corona Pandemie empirisch bei Kindern am Ende der Grundschulzeit analysiert werden. </w:t>
      </w:r>
    </w:p>
    <w:p w:rsidR="00F554D7" w:rsidRDefault="00F554D7" w:rsidP="005675D9">
      <w:pPr>
        <w:pStyle w:val="xmsonormal"/>
        <w:rPr>
          <w:rStyle w:val="markedcontent"/>
          <w:rFonts w:ascii="Arial" w:hAnsi="Arial" w:cs="Arial"/>
          <w:sz w:val="26"/>
          <w:szCs w:val="26"/>
        </w:rPr>
      </w:pPr>
      <w:bookmarkStart w:id="0" w:name="_GoBack"/>
      <w:bookmarkEnd w:id="0"/>
    </w:p>
    <w:p w:rsidR="00F554D7" w:rsidRDefault="00F554D7" w:rsidP="005675D9">
      <w:pPr>
        <w:pStyle w:val="xmsonormal"/>
        <w:rPr>
          <w:rStyle w:val="markedcontent"/>
          <w:rFonts w:ascii="Arial" w:hAnsi="Arial" w:cs="Arial"/>
          <w:sz w:val="26"/>
          <w:szCs w:val="26"/>
        </w:rPr>
      </w:pPr>
    </w:p>
    <w:p w:rsidR="00F554D7" w:rsidRDefault="00F554D7" w:rsidP="005675D9">
      <w:pPr>
        <w:pStyle w:val="xmsonormal"/>
        <w:rPr>
          <w:rStyle w:val="markedcontent"/>
          <w:rFonts w:ascii="Arial" w:hAnsi="Arial" w:cs="Arial"/>
          <w:sz w:val="26"/>
          <w:szCs w:val="26"/>
        </w:rPr>
      </w:pPr>
    </w:p>
    <w:p w:rsidR="00DD67D9" w:rsidRPr="003E32B5" w:rsidRDefault="00DD67D9" w:rsidP="00DD67D9">
      <w:pPr>
        <w:pStyle w:val="xmsonormal"/>
        <w:jc w:val="both"/>
        <w:rPr>
          <w:rFonts w:ascii="Arial" w:hAnsi="Arial" w:cs="Arial"/>
          <w:bCs/>
          <w:sz w:val="22"/>
          <w:szCs w:val="22"/>
        </w:rPr>
      </w:pPr>
    </w:p>
    <w:sectPr w:rsidR="00DD67D9" w:rsidRPr="003E32B5" w:rsidSect="001420B9">
      <w:footerReference w:type="default" r:id="rId11"/>
      <w:pgSz w:w="11910" w:h="16840"/>
      <w:pgMar w:top="1140" w:right="102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88D" w:rsidRDefault="003E488D" w:rsidP="005F5E5F">
      <w:r>
        <w:separator/>
      </w:r>
    </w:p>
  </w:endnote>
  <w:endnote w:type="continuationSeparator" w:id="0">
    <w:p w:rsidR="003E488D" w:rsidRDefault="003E488D" w:rsidP="005F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209285"/>
      <w:docPartObj>
        <w:docPartGallery w:val="Page Numbers (Bottom of Page)"/>
        <w:docPartUnique/>
      </w:docPartObj>
    </w:sdtPr>
    <w:sdtEndPr/>
    <w:sdtContent>
      <w:p w:rsidR="005F5E5F" w:rsidRDefault="005F5E5F">
        <w:pPr>
          <w:pStyle w:val="Fuzeile"/>
          <w:jc w:val="right"/>
        </w:pPr>
        <w:r>
          <w:fldChar w:fldCharType="begin"/>
        </w:r>
        <w:r>
          <w:instrText>PAGE   \* MERGEFORMAT</w:instrText>
        </w:r>
        <w:r>
          <w:fldChar w:fldCharType="separate"/>
        </w:r>
        <w:r w:rsidR="004E73A1" w:rsidRPr="004E73A1">
          <w:rPr>
            <w:noProof/>
            <w:lang w:val="de-DE"/>
          </w:rPr>
          <w:t>2</w:t>
        </w:r>
        <w:r>
          <w:fldChar w:fldCharType="end"/>
        </w:r>
      </w:p>
    </w:sdtContent>
  </w:sdt>
  <w:p w:rsidR="005F5E5F" w:rsidRDefault="005F5E5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88D" w:rsidRDefault="003E488D" w:rsidP="005F5E5F">
      <w:r>
        <w:separator/>
      </w:r>
    </w:p>
  </w:footnote>
  <w:footnote w:type="continuationSeparator" w:id="0">
    <w:p w:rsidR="003E488D" w:rsidRDefault="003E488D" w:rsidP="005F5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62D94"/>
    <w:multiLevelType w:val="hybridMultilevel"/>
    <w:tmpl w:val="B0B6BB78"/>
    <w:lvl w:ilvl="0" w:tplc="E2F453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65574F"/>
    <w:multiLevelType w:val="hybridMultilevel"/>
    <w:tmpl w:val="FB6ACC02"/>
    <w:lvl w:ilvl="0" w:tplc="D3D66F44">
      <w:numFmt w:val="bullet"/>
      <w:lvlText w:val=""/>
      <w:lvlJc w:val="left"/>
      <w:pPr>
        <w:ind w:left="547" w:hanging="360"/>
      </w:pPr>
      <w:rPr>
        <w:rFonts w:ascii="Symbol" w:eastAsia="Times New Roman" w:hAnsi="Symbol" w:hint="default"/>
      </w:rPr>
    </w:lvl>
    <w:lvl w:ilvl="1" w:tplc="04070003">
      <w:start w:val="1"/>
      <w:numFmt w:val="bullet"/>
      <w:lvlText w:val="o"/>
      <w:lvlJc w:val="left"/>
      <w:pPr>
        <w:ind w:left="1267" w:hanging="360"/>
      </w:pPr>
      <w:rPr>
        <w:rFonts w:ascii="Courier New" w:hAnsi="Courier New" w:cs="Courier New" w:hint="default"/>
      </w:rPr>
    </w:lvl>
    <w:lvl w:ilvl="2" w:tplc="04070005">
      <w:start w:val="1"/>
      <w:numFmt w:val="bullet"/>
      <w:lvlText w:val=""/>
      <w:lvlJc w:val="left"/>
      <w:pPr>
        <w:ind w:left="1987" w:hanging="360"/>
      </w:pPr>
      <w:rPr>
        <w:rFonts w:ascii="Wingdings" w:hAnsi="Wingdings" w:cs="Wingdings" w:hint="default"/>
      </w:rPr>
    </w:lvl>
    <w:lvl w:ilvl="3" w:tplc="04070001">
      <w:start w:val="1"/>
      <w:numFmt w:val="bullet"/>
      <w:lvlText w:val=""/>
      <w:lvlJc w:val="left"/>
      <w:pPr>
        <w:ind w:left="2707" w:hanging="360"/>
      </w:pPr>
      <w:rPr>
        <w:rFonts w:ascii="Symbol" w:hAnsi="Symbol" w:cs="Symbol" w:hint="default"/>
      </w:rPr>
    </w:lvl>
    <w:lvl w:ilvl="4" w:tplc="04070003">
      <w:start w:val="1"/>
      <w:numFmt w:val="bullet"/>
      <w:lvlText w:val="o"/>
      <w:lvlJc w:val="left"/>
      <w:pPr>
        <w:ind w:left="3427" w:hanging="360"/>
      </w:pPr>
      <w:rPr>
        <w:rFonts w:ascii="Courier New" w:hAnsi="Courier New" w:cs="Courier New" w:hint="default"/>
      </w:rPr>
    </w:lvl>
    <w:lvl w:ilvl="5" w:tplc="04070005">
      <w:start w:val="1"/>
      <w:numFmt w:val="bullet"/>
      <w:lvlText w:val=""/>
      <w:lvlJc w:val="left"/>
      <w:pPr>
        <w:ind w:left="4147" w:hanging="360"/>
      </w:pPr>
      <w:rPr>
        <w:rFonts w:ascii="Wingdings" w:hAnsi="Wingdings" w:cs="Wingdings" w:hint="default"/>
      </w:rPr>
    </w:lvl>
    <w:lvl w:ilvl="6" w:tplc="04070001">
      <w:start w:val="1"/>
      <w:numFmt w:val="bullet"/>
      <w:lvlText w:val=""/>
      <w:lvlJc w:val="left"/>
      <w:pPr>
        <w:ind w:left="4867" w:hanging="360"/>
      </w:pPr>
      <w:rPr>
        <w:rFonts w:ascii="Symbol" w:hAnsi="Symbol" w:cs="Symbol" w:hint="default"/>
      </w:rPr>
    </w:lvl>
    <w:lvl w:ilvl="7" w:tplc="04070003">
      <w:start w:val="1"/>
      <w:numFmt w:val="bullet"/>
      <w:lvlText w:val="o"/>
      <w:lvlJc w:val="left"/>
      <w:pPr>
        <w:ind w:left="5587" w:hanging="360"/>
      </w:pPr>
      <w:rPr>
        <w:rFonts w:ascii="Courier New" w:hAnsi="Courier New" w:cs="Courier New" w:hint="default"/>
      </w:rPr>
    </w:lvl>
    <w:lvl w:ilvl="8" w:tplc="04070005">
      <w:start w:val="1"/>
      <w:numFmt w:val="bullet"/>
      <w:lvlText w:val=""/>
      <w:lvlJc w:val="left"/>
      <w:pPr>
        <w:ind w:left="6307" w:hanging="360"/>
      </w:pPr>
      <w:rPr>
        <w:rFonts w:ascii="Wingdings" w:hAnsi="Wingdings" w:cs="Wingdings" w:hint="default"/>
      </w:rPr>
    </w:lvl>
  </w:abstractNum>
  <w:abstractNum w:abstractNumId="2" w15:restartNumberingAfterBreak="0">
    <w:nsid w:val="40331408"/>
    <w:multiLevelType w:val="hybridMultilevel"/>
    <w:tmpl w:val="E27AE5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6032F09"/>
    <w:multiLevelType w:val="hybridMultilevel"/>
    <w:tmpl w:val="0040D010"/>
    <w:lvl w:ilvl="0" w:tplc="E8687D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6162FB"/>
    <w:multiLevelType w:val="hybridMultilevel"/>
    <w:tmpl w:val="B9907C66"/>
    <w:lvl w:ilvl="0" w:tplc="0407000F">
      <w:start w:val="1"/>
      <w:numFmt w:val="decimal"/>
      <w:lvlText w:val="%1."/>
      <w:lvlJc w:val="left"/>
      <w:pPr>
        <w:ind w:left="9999" w:hanging="360"/>
      </w:pPr>
      <w:rPr>
        <w:rFonts w:hint="default"/>
      </w:rPr>
    </w:lvl>
    <w:lvl w:ilvl="1" w:tplc="04070019" w:tentative="1">
      <w:start w:val="1"/>
      <w:numFmt w:val="lowerLetter"/>
      <w:lvlText w:val="%2."/>
      <w:lvlJc w:val="left"/>
      <w:pPr>
        <w:ind w:left="10719" w:hanging="360"/>
      </w:pPr>
    </w:lvl>
    <w:lvl w:ilvl="2" w:tplc="0407001B" w:tentative="1">
      <w:start w:val="1"/>
      <w:numFmt w:val="lowerRoman"/>
      <w:lvlText w:val="%3."/>
      <w:lvlJc w:val="right"/>
      <w:pPr>
        <w:ind w:left="11439" w:hanging="180"/>
      </w:pPr>
    </w:lvl>
    <w:lvl w:ilvl="3" w:tplc="0407000F" w:tentative="1">
      <w:start w:val="1"/>
      <w:numFmt w:val="decimal"/>
      <w:lvlText w:val="%4."/>
      <w:lvlJc w:val="left"/>
      <w:pPr>
        <w:ind w:left="12159" w:hanging="360"/>
      </w:pPr>
    </w:lvl>
    <w:lvl w:ilvl="4" w:tplc="04070019" w:tentative="1">
      <w:start w:val="1"/>
      <w:numFmt w:val="lowerLetter"/>
      <w:lvlText w:val="%5."/>
      <w:lvlJc w:val="left"/>
      <w:pPr>
        <w:ind w:left="12879" w:hanging="360"/>
      </w:pPr>
    </w:lvl>
    <w:lvl w:ilvl="5" w:tplc="0407001B" w:tentative="1">
      <w:start w:val="1"/>
      <w:numFmt w:val="lowerRoman"/>
      <w:lvlText w:val="%6."/>
      <w:lvlJc w:val="right"/>
      <w:pPr>
        <w:ind w:left="13599" w:hanging="180"/>
      </w:pPr>
    </w:lvl>
    <w:lvl w:ilvl="6" w:tplc="0407000F" w:tentative="1">
      <w:start w:val="1"/>
      <w:numFmt w:val="decimal"/>
      <w:lvlText w:val="%7."/>
      <w:lvlJc w:val="left"/>
      <w:pPr>
        <w:ind w:left="14319" w:hanging="360"/>
      </w:pPr>
    </w:lvl>
    <w:lvl w:ilvl="7" w:tplc="04070019" w:tentative="1">
      <w:start w:val="1"/>
      <w:numFmt w:val="lowerLetter"/>
      <w:lvlText w:val="%8."/>
      <w:lvlJc w:val="left"/>
      <w:pPr>
        <w:ind w:left="15039" w:hanging="360"/>
      </w:pPr>
    </w:lvl>
    <w:lvl w:ilvl="8" w:tplc="0407001B" w:tentative="1">
      <w:start w:val="1"/>
      <w:numFmt w:val="lowerRoman"/>
      <w:lvlText w:val="%9."/>
      <w:lvlJc w:val="right"/>
      <w:pPr>
        <w:ind w:left="1575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B9"/>
    <w:rsid w:val="00001669"/>
    <w:rsid w:val="0003328D"/>
    <w:rsid w:val="00060384"/>
    <w:rsid w:val="0007668C"/>
    <w:rsid w:val="000926CE"/>
    <w:rsid w:val="00094019"/>
    <w:rsid w:val="000944CA"/>
    <w:rsid w:val="0009589A"/>
    <w:rsid w:val="000C0D77"/>
    <w:rsid w:val="0010659C"/>
    <w:rsid w:val="001420B9"/>
    <w:rsid w:val="001D668A"/>
    <w:rsid w:val="00226B05"/>
    <w:rsid w:val="002804F7"/>
    <w:rsid w:val="00297DB3"/>
    <w:rsid w:val="002B0278"/>
    <w:rsid w:val="002B5A27"/>
    <w:rsid w:val="002C17D3"/>
    <w:rsid w:val="002D6929"/>
    <w:rsid w:val="002F6C81"/>
    <w:rsid w:val="00304B84"/>
    <w:rsid w:val="00341E62"/>
    <w:rsid w:val="003553DC"/>
    <w:rsid w:val="003662D8"/>
    <w:rsid w:val="00366818"/>
    <w:rsid w:val="00367D9F"/>
    <w:rsid w:val="00382966"/>
    <w:rsid w:val="003C590D"/>
    <w:rsid w:val="003E32B5"/>
    <w:rsid w:val="003E488D"/>
    <w:rsid w:val="003F5883"/>
    <w:rsid w:val="004006E5"/>
    <w:rsid w:val="00451042"/>
    <w:rsid w:val="00467529"/>
    <w:rsid w:val="004969C3"/>
    <w:rsid w:val="004D1A0C"/>
    <w:rsid w:val="004E73A1"/>
    <w:rsid w:val="00513EE2"/>
    <w:rsid w:val="005675D9"/>
    <w:rsid w:val="005913FE"/>
    <w:rsid w:val="005B5C2C"/>
    <w:rsid w:val="005C6940"/>
    <w:rsid w:val="005F5E5F"/>
    <w:rsid w:val="005F63C0"/>
    <w:rsid w:val="00601527"/>
    <w:rsid w:val="00620D56"/>
    <w:rsid w:val="00627127"/>
    <w:rsid w:val="00640C79"/>
    <w:rsid w:val="006825B2"/>
    <w:rsid w:val="006C3FB1"/>
    <w:rsid w:val="006E6B00"/>
    <w:rsid w:val="006F3945"/>
    <w:rsid w:val="006F4931"/>
    <w:rsid w:val="007012F3"/>
    <w:rsid w:val="00702559"/>
    <w:rsid w:val="00704968"/>
    <w:rsid w:val="007050A3"/>
    <w:rsid w:val="00740124"/>
    <w:rsid w:val="0074137E"/>
    <w:rsid w:val="00745BD3"/>
    <w:rsid w:val="00754DFB"/>
    <w:rsid w:val="0076177B"/>
    <w:rsid w:val="00762385"/>
    <w:rsid w:val="007B2996"/>
    <w:rsid w:val="00804A5C"/>
    <w:rsid w:val="00824EA8"/>
    <w:rsid w:val="00854816"/>
    <w:rsid w:val="00855B5A"/>
    <w:rsid w:val="00866AE1"/>
    <w:rsid w:val="00876B5C"/>
    <w:rsid w:val="008E102B"/>
    <w:rsid w:val="008F6A89"/>
    <w:rsid w:val="0092308A"/>
    <w:rsid w:val="0093388C"/>
    <w:rsid w:val="009365CB"/>
    <w:rsid w:val="00966721"/>
    <w:rsid w:val="009B4506"/>
    <w:rsid w:val="009D1123"/>
    <w:rsid w:val="009F2101"/>
    <w:rsid w:val="00A07DB5"/>
    <w:rsid w:val="00A30D84"/>
    <w:rsid w:val="00A408E2"/>
    <w:rsid w:val="00A42823"/>
    <w:rsid w:val="00A721A0"/>
    <w:rsid w:val="00A96611"/>
    <w:rsid w:val="00B41874"/>
    <w:rsid w:val="00B43D18"/>
    <w:rsid w:val="00B518A0"/>
    <w:rsid w:val="00BC2C13"/>
    <w:rsid w:val="00C03F0E"/>
    <w:rsid w:val="00C06067"/>
    <w:rsid w:val="00C35B1B"/>
    <w:rsid w:val="00C4495D"/>
    <w:rsid w:val="00C675EF"/>
    <w:rsid w:val="00CB52DE"/>
    <w:rsid w:val="00CD34F7"/>
    <w:rsid w:val="00CF27CB"/>
    <w:rsid w:val="00CF36AF"/>
    <w:rsid w:val="00D115F4"/>
    <w:rsid w:val="00D2351D"/>
    <w:rsid w:val="00D341D8"/>
    <w:rsid w:val="00D426AB"/>
    <w:rsid w:val="00D55251"/>
    <w:rsid w:val="00DC5E0F"/>
    <w:rsid w:val="00DD67D9"/>
    <w:rsid w:val="00E07F21"/>
    <w:rsid w:val="00E27525"/>
    <w:rsid w:val="00E9652F"/>
    <w:rsid w:val="00EA131B"/>
    <w:rsid w:val="00EB363F"/>
    <w:rsid w:val="00ED6904"/>
    <w:rsid w:val="00F50D36"/>
    <w:rsid w:val="00F554D7"/>
    <w:rsid w:val="00F82584"/>
    <w:rsid w:val="00FB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8F67AA-2CD6-4F3D-87D2-C2CFEA4D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pPr>
    <w:rPr>
      <w:rFonts w:ascii="Arial" w:hAnsi="Arial" w:cs="Arial"/>
      <w:lang w:val="en-US" w:eastAsia="en-US"/>
    </w:rPr>
  </w:style>
  <w:style w:type="paragraph" w:styleId="berschrift1">
    <w:name w:val="heading 1"/>
    <w:basedOn w:val="Standard"/>
    <w:link w:val="berschrift1Zchn"/>
    <w:uiPriority w:val="99"/>
    <w:qFormat/>
    <w:pPr>
      <w:spacing w:before="90"/>
      <w:ind w:left="187"/>
      <w:outlineLvl w:val="0"/>
    </w:pPr>
    <w:rPr>
      <w:b/>
      <w:bCs/>
      <w:sz w:val="28"/>
      <w:szCs w:val="2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en-US" w:eastAsia="en-US"/>
    </w:rPr>
  </w:style>
  <w:style w:type="paragraph" w:styleId="Textkrper">
    <w:name w:val="Body Text"/>
    <w:basedOn w:val="Standard"/>
    <w:link w:val="TextkrperZchn"/>
    <w:uiPriority w:val="99"/>
    <w:rPr>
      <w:sz w:val="24"/>
      <w:szCs w:val="24"/>
    </w:rPr>
  </w:style>
  <w:style w:type="character" w:customStyle="1" w:styleId="TextkrperZchn">
    <w:name w:val="Textkörper Zchn"/>
    <w:basedOn w:val="Absatz-Standardschriftart"/>
    <w:link w:val="Textkrper"/>
    <w:uiPriority w:val="99"/>
    <w:rPr>
      <w:rFonts w:ascii="Arial" w:hAnsi="Arial" w:cs="Arial"/>
      <w:lang w:val="en-US" w:eastAsia="en-US"/>
    </w:rPr>
  </w:style>
  <w:style w:type="paragraph" w:styleId="Listenabsatz">
    <w:name w:val="List Paragraph"/>
    <w:basedOn w:val="Standard"/>
    <w:uiPriority w:val="34"/>
    <w:qFormat/>
  </w:style>
  <w:style w:type="paragraph" w:customStyle="1" w:styleId="TableParagraph">
    <w:name w:val="Table Paragraph"/>
    <w:basedOn w:val="Standard"/>
    <w:uiPriority w:val="99"/>
  </w:style>
  <w:style w:type="paragraph" w:styleId="Sprechblasentext">
    <w:name w:val="Balloon Text"/>
    <w:basedOn w:val="Standard"/>
    <w:link w:val="SprechblasentextZchn"/>
    <w:uiPriority w:val="99"/>
    <w:rPr>
      <w:rFonts w:ascii="Segoe UI" w:hAnsi="Segoe UI" w:cs="Segoe UI"/>
      <w:sz w:val="18"/>
      <w:szCs w:val="18"/>
    </w:rPr>
  </w:style>
  <w:style w:type="character" w:customStyle="1" w:styleId="SprechblasentextZchn">
    <w:name w:val="Sprechblasentext Zchn"/>
    <w:basedOn w:val="Absatz-Standardschriftart"/>
    <w:link w:val="Sprechblasentext"/>
    <w:uiPriority w:val="99"/>
    <w:rPr>
      <w:rFonts w:ascii="Segoe UI" w:hAnsi="Segoe UI" w:cs="Segoe UI"/>
      <w:sz w:val="18"/>
      <w:szCs w:val="18"/>
    </w:rPr>
  </w:style>
  <w:style w:type="character" w:styleId="Hyperlink">
    <w:name w:val="Hyperlink"/>
    <w:basedOn w:val="Absatz-Standardschriftart"/>
    <w:uiPriority w:val="99"/>
    <w:rPr>
      <w:rFonts w:ascii="Times New Roman" w:hAnsi="Times New Roman" w:cs="Times New Roman"/>
      <w:color w:val="0000FF"/>
      <w:u w:val="single"/>
    </w:rPr>
  </w:style>
  <w:style w:type="paragraph" w:customStyle="1" w:styleId="xmsonormal">
    <w:name w:val="x_msonormal"/>
    <w:basedOn w:val="Standard"/>
    <w:rsid w:val="006F4931"/>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paragraph" w:styleId="Kopfzeile">
    <w:name w:val="header"/>
    <w:basedOn w:val="Standard"/>
    <w:link w:val="KopfzeileZchn"/>
    <w:uiPriority w:val="99"/>
    <w:unhideWhenUsed/>
    <w:rsid w:val="005F5E5F"/>
    <w:pPr>
      <w:tabs>
        <w:tab w:val="center" w:pos="4536"/>
        <w:tab w:val="right" w:pos="9072"/>
      </w:tabs>
    </w:pPr>
  </w:style>
  <w:style w:type="character" w:customStyle="1" w:styleId="KopfzeileZchn">
    <w:name w:val="Kopfzeile Zchn"/>
    <w:basedOn w:val="Absatz-Standardschriftart"/>
    <w:link w:val="Kopfzeile"/>
    <w:uiPriority w:val="99"/>
    <w:rsid w:val="005F5E5F"/>
    <w:rPr>
      <w:rFonts w:ascii="Arial" w:hAnsi="Arial" w:cs="Arial"/>
      <w:lang w:val="en-US" w:eastAsia="en-US"/>
    </w:rPr>
  </w:style>
  <w:style w:type="paragraph" w:styleId="Fuzeile">
    <w:name w:val="footer"/>
    <w:basedOn w:val="Standard"/>
    <w:link w:val="FuzeileZchn"/>
    <w:uiPriority w:val="99"/>
    <w:unhideWhenUsed/>
    <w:rsid w:val="005F5E5F"/>
    <w:pPr>
      <w:tabs>
        <w:tab w:val="center" w:pos="4536"/>
        <w:tab w:val="right" w:pos="9072"/>
      </w:tabs>
    </w:pPr>
  </w:style>
  <w:style w:type="character" w:customStyle="1" w:styleId="FuzeileZchn">
    <w:name w:val="Fußzeile Zchn"/>
    <w:basedOn w:val="Absatz-Standardschriftart"/>
    <w:link w:val="Fuzeile"/>
    <w:uiPriority w:val="99"/>
    <w:rsid w:val="005F5E5F"/>
    <w:rPr>
      <w:rFonts w:ascii="Arial" w:hAnsi="Arial" w:cs="Arial"/>
      <w:lang w:val="en-US" w:eastAsia="en-US"/>
    </w:rPr>
  </w:style>
  <w:style w:type="character" w:customStyle="1" w:styleId="markedcontent">
    <w:name w:val="markedcontent"/>
    <w:basedOn w:val="Absatz-Standardschriftart"/>
    <w:rsid w:val="00304B84"/>
  </w:style>
  <w:style w:type="character" w:styleId="BesuchterHyperlink">
    <w:name w:val="FollowedHyperlink"/>
    <w:basedOn w:val="Absatz-Standardschriftart"/>
    <w:uiPriority w:val="99"/>
    <w:semiHidden/>
    <w:unhideWhenUsed/>
    <w:rsid w:val="00754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9215">
      <w:bodyDiv w:val="1"/>
      <w:marLeft w:val="0"/>
      <w:marRight w:val="0"/>
      <w:marTop w:val="0"/>
      <w:marBottom w:val="0"/>
      <w:divBdr>
        <w:top w:val="none" w:sz="0" w:space="0" w:color="auto"/>
        <w:left w:val="none" w:sz="0" w:space="0" w:color="auto"/>
        <w:bottom w:val="none" w:sz="0" w:space="0" w:color="auto"/>
        <w:right w:val="none" w:sz="0" w:space="0" w:color="auto"/>
      </w:divBdr>
    </w:div>
    <w:div w:id="687292481">
      <w:bodyDiv w:val="1"/>
      <w:marLeft w:val="0"/>
      <w:marRight w:val="0"/>
      <w:marTop w:val="0"/>
      <w:marBottom w:val="0"/>
      <w:divBdr>
        <w:top w:val="none" w:sz="0" w:space="0" w:color="auto"/>
        <w:left w:val="none" w:sz="0" w:space="0" w:color="auto"/>
        <w:bottom w:val="none" w:sz="0" w:space="0" w:color="auto"/>
        <w:right w:val="none" w:sz="0" w:space="0" w:color="auto"/>
      </w:divBdr>
      <w:divsChild>
        <w:div w:id="110901116">
          <w:marLeft w:val="0"/>
          <w:marRight w:val="0"/>
          <w:marTop w:val="0"/>
          <w:marBottom w:val="0"/>
          <w:divBdr>
            <w:top w:val="none" w:sz="0" w:space="0" w:color="auto"/>
            <w:left w:val="none" w:sz="0" w:space="0" w:color="auto"/>
            <w:bottom w:val="none" w:sz="0" w:space="0" w:color="auto"/>
            <w:right w:val="none" w:sz="0" w:space="0" w:color="auto"/>
          </w:divBdr>
        </w:div>
        <w:div w:id="651787308">
          <w:marLeft w:val="0"/>
          <w:marRight w:val="0"/>
          <w:marTop w:val="0"/>
          <w:marBottom w:val="0"/>
          <w:divBdr>
            <w:top w:val="none" w:sz="0" w:space="0" w:color="auto"/>
            <w:left w:val="none" w:sz="0" w:space="0" w:color="auto"/>
            <w:bottom w:val="none" w:sz="0" w:space="0" w:color="auto"/>
            <w:right w:val="none" w:sz="0" w:space="0" w:color="auto"/>
          </w:divBdr>
        </w:div>
        <w:div w:id="124855306">
          <w:marLeft w:val="0"/>
          <w:marRight w:val="0"/>
          <w:marTop w:val="0"/>
          <w:marBottom w:val="0"/>
          <w:divBdr>
            <w:top w:val="none" w:sz="0" w:space="0" w:color="auto"/>
            <w:left w:val="none" w:sz="0" w:space="0" w:color="auto"/>
            <w:bottom w:val="none" w:sz="0" w:space="0" w:color="auto"/>
            <w:right w:val="none" w:sz="0" w:space="0" w:color="auto"/>
          </w:divBdr>
          <w:divsChild>
            <w:div w:id="1525905212">
              <w:marLeft w:val="0"/>
              <w:marRight w:val="0"/>
              <w:marTop w:val="0"/>
              <w:marBottom w:val="0"/>
              <w:divBdr>
                <w:top w:val="none" w:sz="0" w:space="0" w:color="auto"/>
                <w:left w:val="none" w:sz="0" w:space="0" w:color="auto"/>
                <w:bottom w:val="none" w:sz="0" w:space="0" w:color="auto"/>
                <w:right w:val="none" w:sz="0" w:space="0" w:color="auto"/>
              </w:divBdr>
            </w:div>
            <w:div w:id="517038594">
              <w:marLeft w:val="0"/>
              <w:marRight w:val="0"/>
              <w:marTop w:val="0"/>
              <w:marBottom w:val="0"/>
              <w:divBdr>
                <w:top w:val="none" w:sz="0" w:space="0" w:color="auto"/>
                <w:left w:val="none" w:sz="0" w:space="0" w:color="auto"/>
                <w:bottom w:val="none" w:sz="0" w:space="0" w:color="auto"/>
                <w:right w:val="none" w:sz="0" w:space="0" w:color="auto"/>
              </w:divBdr>
              <w:divsChild>
                <w:div w:id="1664580527">
                  <w:marLeft w:val="0"/>
                  <w:marRight w:val="0"/>
                  <w:marTop w:val="0"/>
                  <w:marBottom w:val="0"/>
                  <w:divBdr>
                    <w:top w:val="none" w:sz="0" w:space="0" w:color="auto"/>
                    <w:left w:val="none" w:sz="0" w:space="0" w:color="auto"/>
                    <w:bottom w:val="none" w:sz="0" w:space="0" w:color="auto"/>
                    <w:right w:val="none" w:sz="0" w:space="0" w:color="auto"/>
                  </w:divBdr>
                </w:div>
              </w:divsChild>
            </w:div>
            <w:div w:id="1266035905">
              <w:marLeft w:val="0"/>
              <w:marRight w:val="0"/>
              <w:marTop w:val="0"/>
              <w:marBottom w:val="0"/>
              <w:divBdr>
                <w:top w:val="none" w:sz="0" w:space="0" w:color="auto"/>
                <w:left w:val="none" w:sz="0" w:space="0" w:color="auto"/>
                <w:bottom w:val="none" w:sz="0" w:space="0" w:color="auto"/>
                <w:right w:val="none" w:sz="0" w:space="0" w:color="auto"/>
              </w:divBdr>
              <w:divsChild>
                <w:div w:id="2118524264">
                  <w:marLeft w:val="0"/>
                  <w:marRight w:val="0"/>
                  <w:marTop w:val="0"/>
                  <w:marBottom w:val="0"/>
                  <w:divBdr>
                    <w:top w:val="none" w:sz="0" w:space="0" w:color="auto"/>
                    <w:left w:val="none" w:sz="0" w:space="0" w:color="auto"/>
                    <w:bottom w:val="none" w:sz="0" w:space="0" w:color="auto"/>
                    <w:right w:val="none" w:sz="0" w:space="0" w:color="auto"/>
                  </w:divBdr>
                </w:div>
                <w:div w:id="1050417240">
                  <w:marLeft w:val="0"/>
                  <w:marRight w:val="0"/>
                  <w:marTop w:val="0"/>
                  <w:marBottom w:val="0"/>
                  <w:divBdr>
                    <w:top w:val="none" w:sz="0" w:space="0" w:color="auto"/>
                    <w:left w:val="none" w:sz="0" w:space="0" w:color="auto"/>
                    <w:bottom w:val="none" w:sz="0" w:space="0" w:color="auto"/>
                    <w:right w:val="none" w:sz="0" w:space="0" w:color="auto"/>
                  </w:divBdr>
                </w:div>
                <w:div w:id="1845976716">
                  <w:marLeft w:val="0"/>
                  <w:marRight w:val="0"/>
                  <w:marTop w:val="0"/>
                  <w:marBottom w:val="0"/>
                  <w:divBdr>
                    <w:top w:val="none" w:sz="0" w:space="0" w:color="auto"/>
                    <w:left w:val="none" w:sz="0" w:space="0" w:color="auto"/>
                    <w:bottom w:val="none" w:sz="0" w:space="0" w:color="auto"/>
                    <w:right w:val="none" w:sz="0" w:space="0" w:color="auto"/>
                  </w:divBdr>
                </w:div>
                <w:div w:id="1448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2153">
      <w:bodyDiv w:val="1"/>
      <w:marLeft w:val="0"/>
      <w:marRight w:val="0"/>
      <w:marTop w:val="0"/>
      <w:marBottom w:val="0"/>
      <w:divBdr>
        <w:top w:val="none" w:sz="0" w:space="0" w:color="auto"/>
        <w:left w:val="none" w:sz="0" w:space="0" w:color="auto"/>
        <w:bottom w:val="none" w:sz="0" w:space="0" w:color="auto"/>
        <w:right w:val="none" w:sz="0" w:space="0" w:color="auto"/>
      </w:divBdr>
    </w:div>
    <w:div w:id="850408743">
      <w:bodyDiv w:val="1"/>
      <w:marLeft w:val="0"/>
      <w:marRight w:val="0"/>
      <w:marTop w:val="0"/>
      <w:marBottom w:val="0"/>
      <w:divBdr>
        <w:top w:val="none" w:sz="0" w:space="0" w:color="auto"/>
        <w:left w:val="none" w:sz="0" w:space="0" w:color="auto"/>
        <w:bottom w:val="none" w:sz="0" w:space="0" w:color="auto"/>
        <w:right w:val="none" w:sz="0" w:space="0" w:color="auto"/>
      </w:divBdr>
    </w:div>
    <w:div w:id="1373069403">
      <w:bodyDiv w:val="1"/>
      <w:marLeft w:val="0"/>
      <w:marRight w:val="0"/>
      <w:marTop w:val="0"/>
      <w:marBottom w:val="0"/>
      <w:divBdr>
        <w:top w:val="none" w:sz="0" w:space="0" w:color="auto"/>
        <w:left w:val="none" w:sz="0" w:space="0" w:color="auto"/>
        <w:bottom w:val="none" w:sz="0" w:space="0" w:color="auto"/>
        <w:right w:val="none" w:sz="0" w:space="0" w:color="auto"/>
      </w:divBdr>
    </w:div>
    <w:div w:id="1375732333">
      <w:bodyDiv w:val="1"/>
      <w:marLeft w:val="0"/>
      <w:marRight w:val="0"/>
      <w:marTop w:val="0"/>
      <w:marBottom w:val="0"/>
      <w:divBdr>
        <w:top w:val="none" w:sz="0" w:space="0" w:color="auto"/>
        <w:left w:val="none" w:sz="0" w:space="0" w:color="auto"/>
        <w:bottom w:val="none" w:sz="0" w:space="0" w:color="auto"/>
        <w:right w:val="none" w:sz="0" w:space="0" w:color="auto"/>
      </w:divBdr>
    </w:div>
    <w:div w:id="14189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u-dortmund.de/ifs-schulpanel" TargetMode="External"/><Relationship Id="rId4" Type="http://schemas.openxmlformats.org/officeDocument/2006/relationships/settings" Target="settings.xml"/><Relationship Id="rId9" Type="http://schemas.openxmlformats.org/officeDocument/2006/relationships/hyperlink" Target="mailto:bgf.boedeck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81A9-15C9-4790-A909-4D9DDC48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Ohne Titel</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Ohne Titel</dc:title>
  <dc:subject/>
  <dc:creator>Friedrich Bödecker Kreis</dc:creator>
  <cp:keywords/>
  <dc:description/>
  <cp:lastModifiedBy>Malte Blümke</cp:lastModifiedBy>
  <cp:revision>2</cp:revision>
  <cp:lastPrinted>2021-02-09T21:14:00Z</cp:lastPrinted>
  <dcterms:created xsi:type="dcterms:W3CDTF">2022-03-18T11:56:00Z</dcterms:created>
  <dcterms:modified xsi:type="dcterms:W3CDTF">2022-03-18T11:56:00Z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